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827" w:rsidRPr="00975A61" w:rsidRDefault="00975A61" w:rsidP="00975A61">
      <w:pPr>
        <w:spacing w:before="100" w:beforeAutospacing="1" w:after="225" w:line="240" w:lineRule="auto"/>
        <w:rPr>
          <w:rFonts w:ascii="Verdana" w:eastAsia="Times New Roman" w:hAnsi="Verdana" w:cs="Times New Roman"/>
          <w:b/>
          <w:color w:val="000000"/>
          <w:sz w:val="24"/>
          <w:szCs w:val="24"/>
          <w:lang w:eastAsia="de-DE"/>
        </w:rPr>
      </w:pPr>
      <w:bookmarkStart w:id="0" w:name="_GoBack"/>
      <w:bookmarkEnd w:id="0"/>
      <w:r w:rsidRPr="00975A61">
        <w:rPr>
          <w:rFonts w:ascii="Verdana" w:eastAsia="Times New Roman" w:hAnsi="Verdana" w:cs="Times New Roman"/>
          <w:b/>
          <w:color w:val="000000"/>
          <w:sz w:val="24"/>
          <w:szCs w:val="24"/>
          <w:lang w:eastAsia="de-DE"/>
        </w:rPr>
        <w:t>Aufwertung Sozial- und Erziehungsberufe</w:t>
      </w:r>
    </w:p>
    <w:p w:rsidR="00975A61" w:rsidRPr="00975A61" w:rsidRDefault="00975A61" w:rsidP="00975A61">
      <w:pPr>
        <w:spacing w:before="100" w:beforeAutospacing="1" w:after="225" w:line="240" w:lineRule="auto"/>
        <w:rPr>
          <w:rFonts w:ascii="Verdana" w:eastAsia="Times New Roman" w:hAnsi="Verdana" w:cs="Times New Roman"/>
          <w:b/>
          <w:color w:val="000000"/>
          <w:sz w:val="24"/>
          <w:szCs w:val="24"/>
          <w:lang w:eastAsia="de-DE"/>
        </w:rPr>
      </w:pPr>
      <w:r w:rsidRPr="00975A61">
        <w:rPr>
          <w:rFonts w:ascii="Verdana" w:eastAsia="Times New Roman" w:hAnsi="Verdana" w:cs="Times New Roman"/>
          <w:b/>
          <w:color w:val="000000"/>
          <w:sz w:val="24"/>
          <w:szCs w:val="24"/>
          <w:lang w:eastAsia="de-DE"/>
        </w:rPr>
        <w:t>Musterantrag für Kommunelinks</w:t>
      </w:r>
    </w:p>
    <w:p w:rsidR="00975A61" w:rsidRPr="00975A61" w:rsidRDefault="00975A61" w:rsidP="00975A61">
      <w:pPr>
        <w:pStyle w:val="Listenabsatz"/>
        <w:numPr>
          <w:ilvl w:val="0"/>
          <w:numId w:val="3"/>
        </w:numPr>
        <w:spacing w:before="100" w:beforeAutospacing="1" w:after="225" w:line="240" w:lineRule="auto"/>
        <w:rPr>
          <w:rFonts w:ascii="Verdana" w:eastAsia="Times New Roman" w:hAnsi="Verdana" w:cs="Times New Roman"/>
          <w:b/>
          <w:color w:val="000000"/>
          <w:sz w:val="24"/>
          <w:szCs w:val="24"/>
          <w:lang w:eastAsia="de-DE"/>
        </w:rPr>
      </w:pPr>
      <w:r w:rsidRPr="00975A61">
        <w:rPr>
          <w:rFonts w:ascii="Verdana" w:eastAsia="Times New Roman" w:hAnsi="Verdana" w:cs="Times New Roman"/>
          <w:b/>
          <w:color w:val="000000"/>
          <w:sz w:val="24"/>
          <w:szCs w:val="24"/>
          <w:lang w:eastAsia="de-DE"/>
        </w:rPr>
        <w:t xml:space="preserve">Hintergrund: </w:t>
      </w:r>
    </w:p>
    <w:p w:rsidR="00975A61" w:rsidRPr="00975A61" w:rsidRDefault="00975A61" w:rsidP="00F44E2B">
      <w:pPr>
        <w:spacing w:before="100" w:beforeAutospacing="1" w:after="225" w:line="240" w:lineRule="auto"/>
        <w:rPr>
          <w:rFonts w:ascii="Verdana" w:eastAsia="Times New Roman" w:hAnsi="Verdana" w:cs="Times New Roman"/>
          <w:color w:val="000000"/>
          <w:sz w:val="24"/>
          <w:szCs w:val="24"/>
          <w:lang w:eastAsia="de-DE"/>
        </w:rPr>
      </w:pPr>
      <w:r w:rsidRPr="00975A61">
        <w:rPr>
          <w:rFonts w:ascii="Verdana" w:eastAsia="Times New Roman" w:hAnsi="Verdana" w:cs="Times New Roman"/>
          <w:color w:val="000000"/>
          <w:sz w:val="24"/>
          <w:szCs w:val="24"/>
          <w:lang w:eastAsia="de-DE"/>
        </w:rPr>
        <w:t xml:space="preserve">Im Sozial- und Erziehungsdienst teilt die sogenannte S-Tabelle </w:t>
      </w:r>
      <w:r w:rsidR="00F44E2B">
        <w:rPr>
          <w:rFonts w:ascii="Verdana" w:eastAsia="Times New Roman" w:hAnsi="Verdana" w:cs="Times New Roman"/>
          <w:color w:val="000000"/>
          <w:sz w:val="24"/>
          <w:szCs w:val="24"/>
          <w:lang w:eastAsia="de-DE"/>
        </w:rPr>
        <w:t xml:space="preserve">des Tarifvertrages </w:t>
      </w:r>
      <w:r w:rsidRPr="00975A61">
        <w:rPr>
          <w:rFonts w:ascii="Verdana" w:eastAsia="Times New Roman" w:hAnsi="Verdana" w:cs="Times New Roman"/>
          <w:color w:val="000000"/>
          <w:sz w:val="24"/>
          <w:szCs w:val="24"/>
          <w:lang w:eastAsia="de-DE"/>
        </w:rPr>
        <w:t>die Beschäftigten vom/von der Kinderpfleger</w:t>
      </w:r>
      <w:r w:rsidR="00F44E2B">
        <w:rPr>
          <w:rFonts w:ascii="Verdana" w:eastAsia="Times New Roman" w:hAnsi="Verdana" w:cs="Times New Roman"/>
          <w:color w:val="000000"/>
          <w:sz w:val="24"/>
          <w:szCs w:val="24"/>
          <w:lang w:eastAsia="de-DE"/>
        </w:rPr>
        <w:t>_</w:t>
      </w:r>
      <w:r w:rsidRPr="00975A61">
        <w:rPr>
          <w:rFonts w:ascii="Verdana" w:eastAsia="Times New Roman" w:hAnsi="Verdana" w:cs="Times New Roman"/>
          <w:color w:val="000000"/>
          <w:sz w:val="24"/>
          <w:szCs w:val="24"/>
          <w:lang w:eastAsia="de-DE"/>
        </w:rPr>
        <w:t>in über den/die Sozialarbeiter</w:t>
      </w:r>
      <w:r w:rsidR="00F44E2B">
        <w:rPr>
          <w:rFonts w:ascii="Verdana" w:eastAsia="Times New Roman" w:hAnsi="Verdana" w:cs="Times New Roman"/>
          <w:color w:val="000000"/>
          <w:sz w:val="24"/>
          <w:szCs w:val="24"/>
          <w:lang w:eastAsia="de-DE"/>
        </w:rPr>
        <w:t>_</w:t>
      </w:r>
      <w:r w:rsidRPr="00975A61">
        <w:rPr>
          <w:rFonts w:ascii="Verdana" w:eastAsia="Times New Roman" w:hAnsi="Verdana" w:cs="Times New Roman"/>
          <w:color w:val="000000"/>
          <w:sz w:val="24"/>
          <w:szCs w:val="24"/>
          <w:lang w:eastAsia="de-DE"/>
        </w:rPr>
        <w:t>in</w:t>
      </w:r>
      <w:r w:rsidR="00F44E2B">
        <w:rPr>
          <w:rFonts w:ascii="Verdana" w:eastAsia="Times New Roman" w:hAnsi="Verdana" w:cs="Times New Roman"/>
          <w:color w:val="000000"/>
          <w:sz w:val="24"/>
          <w:szCs w:val="24"/>
          <w:lang w:eastAsia="de-DE"/>
        </w:rPr>
        <w:t>, die/den Heilerziehungspfleger_in</w:t>
      </w:r>
      <w:r w:rsidRPr="00975A61">
        <w:rPr>
          <w:rFonts w:ascii="Verdana" w:eastAsia="Times New Roman" w:hAnsi="Verdana" w:cs="Times New Roman"/>
          <w:color w:val="000000"/>
          <w:sz w:val="24"/>
          <w:szCs w:val="24"/>
          <w:lang w:eastAsia="de-DE"/>
        </w:rPr>
        <w:t xml:space="preserve"> bis zur Kitaleitung in rund 18 Gehaltsgruppen ein. Die Eingruppierung der Mitarbeiter</w:t>
      </w:r>
      <w:r w:rsidR="00BD0BED">
        <w:rPr>
          <w:rFonts w:ascii="Verdana" w:eastAsia="Times New Roman" w:hAnsi="Verdana" w:cs="Times New Roman"/>
          <w:color w:val="000000"/>
          <w:sz w:val="24"/>
          <w:szCs w:val="24"/>
          <w:lang w:eastAsia="de-DE"/>
        </w:rPr>
        <w:t>_innen</w:t>
      </w:r>
      <w:r w:rsidRPr="00975A61">
        <w:rPr>
          <w:rFonts w:ascii="Verdana" w:eastAsia="Times New Roman" w:hAnsi="Verdana" w:cs="Times New Roman"/>
          <w:color w:val="000000"/>
          <w:sz w:val="24"/>
          <w:szCs w:val="24"/>
          <w:lang w:eastAsia="de-DE"/>
        </w:rPr>
        <w:t xml:space="preserve"> richtet sich unter anderem nach der Größe der jeweiligen Einrichtung.</w:t>
      </w:r>
      <w:r w:rsidR="00F44E2B">
        <w:rPr>
          <w:rFonts w:ascii="Verdana" w:eastAsia="Times New Roman" w:hAnsi="Verdana" w:cs="Times New Roman"/>
          <w:color w:val="000000"/>
          <w:sz w:val="24"/>
          <w:szCs w:val="24"/>
          <w:lang w:eastAsia="de-DE"/>
        </w:rPr>
        <w:t xml:space="preserve"> Eine Erzieher_in verdient als Einstiegsgehalt 2300 Euro brutto und kommt nicht über 3200 Euro brutto. </w:t>
      </w:r>
      <w:r w:rsidR="00F44E2B" w:rsidRPr="00F44E2B">
        <w:rPr>
          <w:rFonts w:ascii="Verdana" w:eastAsia="Times New Roman" w:hAnsi="Verdana" w:cs="Times New Roman"/>
          <w:color w:val="000000"/>
          <w:sz w:val="24"/>
          <w:szCs w:val="24"/>
          <w:lang w:eastAsia="de-DE"/>
        </w:rPr>
        <w:t xml:space="preserve">Da sehr viele Erzieherinnen - meist ungewollt - in Teilzeit arbeiten, ist ihr tatsächliches Einkommen jedoch deutlich geringer. Sie müssen dann häufig Zweitjobs annehmen – und ihnen droht Altersarmut. Menschen in sozialen Berufen leisten wichtige und gute Arbeit. Das muss entsprechend bezahlt werden. </w:t>
      </w:r>
    </w:p>
    <w:p w:rsidR="00975A61" w:rsidRPr="00975A61" w:rsidRDefault="00975A61" w:rsidP="00975A61">
      <w:pPr>
        <w:spacing w:before="100" w:beforeAutospacing="1" w:after="225" w:line="240" w:lineRule="auto"/>
        <w:rPr>
          <w:rFonts w:ascii="Verdana" w:eastAsia="Times New Roman" w:hAnsi="Verdana" w:cs="Times New Roman"/>
          <w:color w:val="000000"/>
          <w:sz w:val="24"/>
          <w:szCs w:val="24"/>
          <w:lang w:eastAsia="de-DE"/>
        </w:rPr>
      </w:pPr>
      <w:r w:rsidRPr="00975A61">
        <w:rPr>
          <w:rFonts w:ascii="Verdana" w:eastAsia="Times New Roman" w:hAnsi="Verdana" w:cs="Times New Roman"/>
          <w:color w:val="000000"/>
          <w:sz w:val="24"/>
          <w:szCs w:val="24"/>
          <w:lang w:eastAsia="de-DE"/>
        </w:rPr>
        <w:t xml:space="preserve">In der </w:t>
      </w:r>
      <w:r>
        <w:rPr>
          <w:rFonts w:ascii="Verdana" w:eastAsia="Times New Roman" w:hAnsi="Verdana" w:cs="Times New Roman"/>
          <w:color w:val="000000"/>
          <w:sz w:val="24"/>
          <w:szCs w:val="24"/>
          <w:lang w:eastAsia="de-DE"/>
        </w:rPr>
        <w:t>aktuell</w:t>
      </w:r>
      <w:r w:rsidRPr="00975A61">
        <w:rPr>
          <w:rFonts w:ascii="Verdana" w:eastAsia="Times New Roman" w:hAnsi="Verdana" w:cs="Times New Roman"/>
          <w:color w:val="000000"/>
          <w:sz w:val="24"/>
          <w:szCs w:val="24"/>
          <w:lang w:eastAsia="de-DE"/>
        </w:rPr>
        <w:t>en Tarifrunde fordert ver.di für die mehr als 750.000 Beschäftigten in sozialen Berufen bei den Kommunen, bei freien Trägern oder den Kirchen:</w:t>
      </w:r>
    </w:p>
    <w:p w:rsidR="00975A61" w:rsidRPr="00BD0BED" w:rsidRDefault="00975A61" w:rsidP="00BD0BED">
      <w:pPr>
        <w:pStyle w:val="Listenabsatz"/>
        <w:numPr>
          <w:ilvl w:val="0"/>
          <w:numId w:val="6"/>
        </w:numPr>
        <w:spacing w:before="100" w:beforeAutospacing="1" w:after="225" w:line="240" w:lineRule="auto"/>
        <w:rPr>
          <w:rFonts w:ascii="Verdana" w:eastAsia="Times New Roman" w:hAnsi="Verdana" w:cs="Times New Roman"/>
          <w:color w:val="000000"/>
          <w:sz w:val="24"/>
          <w:szCs w:val="24"/>
          <w:lang w:eastAsia="de-DE"/>
        </w:rPr>
      </w:pPr>
      <w:r w:rsidRPr="00BD0BED">
        <w:rPr>
          <w:rFonts w:ascii="Verdana" w:eastAsia="Times New Roman" w:hAnsi="Verdana" w:cs="Times New Roman"/>
          <w:color w:val="000000"/>
          <w:sz w:val="24"/>
          <w:szCs w:val="24"/>
          <w:lang w:eastAsia="de-DE"/>
        </w:rPr>
        <w:t>Die Aufwertung sozialer Berufe soll mit einer entsprechenden Bezahlung im Umfang von durchschnittlich 10 Prozent angehoben werden.</w:t>
      </w:r>
    </w:p>
    <w:p w:rsidR="00975A61" w:rsidRPr="00BD0BED" w:rsidRDefault="00975A61" w:rsidP="00BD0BED">
      <w:pPr>
        <w:pStyle w:val="Listenabsatz"/>
        <w:numPr>
          <w:ilvl w:val="0"/>
          <w:numId w:val="6"/>
        </w:numPr>
        <w:spacing w:before="100" w:beforeAutospacing="1" w:after="225" w:line="240" w:lineRule="auto"/>
        <w:rPr>
          <w:rFonts w:ascii="Verdana" w:eastAsia="Times New Roman" w:hAnsi="Verdana" w:cs="Times New Roman"/>
          <w:color w:val="000000"/>
          <w:sz w:val="24"/>
          <w:szCs w:val="24"/>
          <w:lang w:eastAsia="de-DE"/>
        </w:rPr>
      </w:pPr>
      <w:r w:rsidRPr="00BD0BED">
        <w:rPr>
          <w:rFonts w:ascii="Verdana" w:eastAsia="Times New Roman" w:hAnsi="Verdana" w:cs="Times New Roman"/>
          <w:color w:val="000000"/>
          <w:sz w:val="24"/>
          <w:szCs w:val="24"/>
          <w:lang w:eastAsia="de-DE"/>
        </w:rPr>
        <w:t>Alle Beschäftigten in diesem Bereich sollen besser eingruppiert werden.</w:t>
      </w:r>
    </w:p>
    <w:p w:rsidR="00975A61" w:rsidRPr="00BD0BED" w:rsidRDefault="00975A61" w:rsidP="00BD0BED">
      <w:pPr>
        <w:pStyle w:val="Listenabsatz"/>
        <w:numPr>
          <w:ilvl w:val="0"/>
          <w:numId w:val="6"/>
        </w:numPr>
        <w:spacing w:before="100" w:beforeAutospacing="1" w:after="225" w:line="240" w:lineRule="auto"/>
        <w:rPr>
          <w:rFonts w:ascii="Verdana" w:eastAsia="Times New Roman" w:hAnsi="Verdana" w:cs="Times New Roman"/>
          <w:color w:val="000000"/>
          <w:sz w:val="24"/>
          <w:szCs w:val="24"/>
          <w:lang w:eastAsia="de-DE"/>
        </w:rPr>
      </w:pPr>
      <w:r w:rsidRPr="00BD0BED">
        <w:rPr>
          <w:rFonts w:ascii="Verdana" w:eastAsia="Times New Roman" w:hAnsi="Verdana" w:cs="Times New Roman"/>
          <w:color w:val="000000"/>
          <w:sz w:val="24"/>
          <w:szCs w:val="24"/>
          <w:lang w:eastAsia="de-DE"/>
        </w:rPr>
        <w:t>Eine neue Eingruppierung soll für jede</w:t>
      </w:r>
      <w:r w:rsidR="00BD0BED">
        <w:rPr>
          <w:rFonts w:ascii="Verdana" w:eastAsia="Times New Roman" w:hAnsi="Verdana" w:cs="Times New Roman"/>
          <w:color w:val="000000"/>
          <w:sz w:val="24"/>
          <w:szCs w:val="24"/>
          <w:lang w:eastAsia="de-DE"/>
        </w:rPr>
        <w:t xml:space="preserve"> und jede</w:t>
      </w:r>
      <w:r w:rsidRPr="00BD0BED">
        <w:rPr>
          <w:rFonts w:ascii="Verdana" w:eastAsia="Times New Roman" w:hAnsi="Verdana" w:cs="Times New Roman"/>
          <w:color w:val="000000"/>
          <w:sz w:val="24"/>
          <w:szCs w:val="24"/>
          <w:lang w:eastAsia="de-DE"/>
        </w:rPr>
        <w:t>n eine Gehaltserhöhung von durchschnittlich zehn Prozent bringen</w:t>
      </w:r>
    </w:p>
    <w:p w:rsidR="00975A61" w:rsidRPr="00BD0BED" w:rsidRDefault="00975A61" w:rsidP="00BD0BED">
      <w:pPr>
        <w:pStyle w:val="Listenabsatz"/>
        <w:numPr>
          <w:ilvl w:val="0"/>
          <w:numId w:val="6"/>
        </w:numPr>
        <w:spacing w:before="100" w:beforeAutospacing="1" w:after="225" w:line="240" w:lineRule="auto"/>
        <w:rPr>
          <w:rFonts w:ascii="Verdana" w:eastAsia="Times New Roman" w:hAnsi="Verdana" w:cs="Times New Roman"/>
          <w:color w:val="000000"/>
          <w:sz w:val="24"/>
          <w:szCs w:val="24"/>
          <w:lang w:eastAsia="de-DE"/>
        </w:rPr>
      </w:pPr>
      <w:r w:rsidRPr="00BD0BED">
        <w:rPr>
          <w:rFonts w:ascii="Verdana" w:eastAsia="Times New Roman" w:hAnsi="Verdana" w:cs="Times New Roman"/>
          <w:color w:val="000000"/>
          <w:sz w:val="24"/>
          <w:szCs w:val="24"/>
          <w:lang w:eastAsia="de-DE"/>
        </w:rPr>
        <w:t>Die Leitungen sollen künftig nicht mehr nur an Kinderzahlen, sondern alternativ an der Anzahl der Gruppen oder der Zahl der Beschäftigten in der Einrichtung bemessen werden.</w:t>
      </w:r>
    </w:p>
    <w:p w:rsidR="00975A61" w:rsidRPr="00BD0BED" w:rsidRDefault="00975A61" w:rsidP="00BD0BED">
      <w:pPr>
        <w:pStyle w:val="Listenabsatz"/>
        <w:numPr>
          <w:ilvl w:val="0"/>
          <w:numId w:val="6"/>
        </w:numPr>
        <w:spacing w:before="100" w:beforeAutospacing="1" w:after="225" w:line="240" w:lineRule="auto"/>
        <w:rPr>
          <w:rFonts w:ascii="Verdana" w:eastAsia="Times New Roman" w:hAnsi="Verdana" w:cs="Times New Roman"/>
          <w:color w:val="000000"/>
          <w:sz w:val="24"/>
          <w:szCs w:val="24"/>
          <w:lang w:eastAsia="de-DE"/>
        </w:rPr>
      </w:pPr>
      <w:r w:rsidRPr="00BD0BED">
        <w:rPr>
          <w:rFonts w:ascii="Verdana" w:eastAsia="Times New Roman" w:hAnsi="Verdana" w:cs="Times New Roman"/>
          <w:color w:val="000000"/>
          <w:sz w:val="24"/>
          <w:szCs w:val="24"/>
          <w:lang w:eastAsia="de-DE"/>
        </w:rPr>
        <w:t>Für die Behindertenhilfe soll es zusätzliche Verbesserungen geben.</w:t>
      </w:r>
    </w:p>
    <w:p w:rsidR="00975A61" w:rsidRPr="00BD0BED" w:rsidRDefault="00975A61" w:rsidP="00BD0BED">
      <w:pPr>
        <w:pStyle w:val="Listenabsatz"/>
        <w:numPr>
          <w:ilvl w:val="0"/>
          <w:numId w:val="6"/>
        </w:numPr>
        <w:spacing w:before="100" w:beforeAutospacing="1" w:after="225" w:line="240" w:lineRule="auto"/>
        <w:rPr>
          <w:rFonts w:ascii="Verdana" w:eastAsia="Times New Roman" w:hAnsi="Verdana" w:cs="Times New Roman"/>
          <w:color w:val="000000"/>
          <w:sz w:val="24"/>
          <w:szCs w:val="24"/>
          <w:lang w:eastAsia="de-DE"/>
        </w:rPr>
      </w:pPr>
      <w:r w:rsidRPr="00BD0BED">
        <w:rPr>
          <w:rFonts w:ascii="Verdana" w:eastAsia="Times New Roman" w:hAnsi="Verdana" w:cs="Times New Roman"/>
          <w:color w:val="000000"/>
          <w:sz w:val="24"/>
          <w:szCs w:val="24"/>
          <w:lang w:eastAsia="de-DE"/>
        </w:rPr>
        <w:t>Bei der Zuordnung Beschäftigter zu den einzelnen Stufen sollen Vorbeschäftigungszeiten zwingend anerkannt werden.</w:t>
      </w:r>
    </w:p>
    <w:p w:rsidR="00975A61" w:rsidRPr="00BD0BED" w:rsidRDefault="00975A61" w:rsidP="00BD0BED">
      <w:pPr>
        <w:pStyle w:val="Listenabsatz"/>
        <w:numPr>
          <w:ilvl w:val="0"/>
          <w:numId w:val="6"/>
        </w:numPr>
        <w:spacing w:before="100" w:beforeAutospacing="1" w:after="225" w:line="240" w:lineRule="auto"/>
        <w:rPr>
          <w:rFonts w:ascii="Verdana" w:eastAsia="Times New Roman" w:hAnsi="Verdana" w:cs="Times New Roman"/>
          <w:color w:val="000000"/>
          <w:sz w:val="24"/>
          <w:szCs w:val="24"/>
          <w:lang w:eastAsia="de-DE"/>
        </w:rPr>
      </w:pPr>
      <w:r w:rsidRPr="00BD0BED">
        <w:rPr>
          <w:rFonts w:ascii="Verdana" w:eastAsia="Times New Roman" w:hAnsi="Verdana" w:cs="Times New Roman"/>
          <w:color w:val="000000"/>
          <w:sz w:val="24"/>
          <w:szCs w:val="24"/>
          <w:lang w:eastAsia="de-DE"/>
        </w:rPr>
        <w:t>Auch Mitarbeiter, die bestimmte Formalqualifikationen nicht erfüllen, müssen besser eingruppiert werden – zum Beispiel, wenn Sozialassistenten</w:t>
      </w:r>
      <w:r w:rsidR="00BD0BED">
        <w:rPr>
          <w:rFonts w:ascii="Verdana" w:eastAsia="Times New Roman" w:hAnsi="Verdana" w:cs="Times New Roman"/>
          <w:color w:val="000000"/>
          <w:sz w:val="24"/>
          <w:szCs w:val="24"/>
          <w:lang w:eastAsia="de-DE"/>
        </w:rPr>
        <w:t>_</w:t>
      </w:r>
      <w:r w:rsidRPr="00BD0BED">
        <w:rPr>
          <w:rFonts w:ascii="Verdana" w:eastAsia="Times New Roman" w:hAnsi="Verdana" w:cs="Times New Roman"/>
          <w:color w:val="000000"/>
          <w:sz w:val="24"/>
          <w:szCs w:val="24"/>
          <w:lang w:eastAsia="de-DE"/>
        </w:rPr>
        <w:t>innen als Erzieher</w:t>
      </w:r>
      <w:r w:rsidR="00BD0BED">
        <w:rPr>
          <w:rFonts w:ascii="Verdana" w:eastAsia="Times New Roman" w:hAnsi="Verdana" w:cs="Times New Roman"/>
          <w:color w:val="000000"/>
          <w:sz w:val="24"/>
          <w:szCs w:val="24"/>
          <w:lang w:eastAsia="de-DE"/>
        </w:rPr>
        <w:t>_</w:t>
      </w:r>
      <w:r w:rsidRPr="00BD0BED">
        <w:rPr>
          <w:rFonts w:ascii="Verdana" w:eastAsia="Times New Roman" w:hAnsi="Verdana" w:cs="Times New Roman"/>
          <w:color w:val="000000"/>
          <w:sz w:val="24"/>
          <w:szCs w:val="24"/>
          <w:lang w:eastAsia="de-DE"/>
        </w:rPr>
        <w:t>innen arbeiten.</w:t>
      </w:r>
    </w:p>
    <w:p w:rsidR="00975A61" w:rsidRPr="00BD0BED" w:rsidRDefault="00975A61" w:rsidP="00BD0BED">
      <w:pPr>
        <w:pStyle w:val="Listenabsatz"/>
        <w:numPr>
          <w:ilvl w:val="0"/>
          <w:numId w:val="6"/>
        </w:numPr>
        <w:spacing w:before="100" w:beforeAutospacing="1" w:after="225" w:line="240" w:lineRule="auto"/>
        <w:rPr>
          <w:rFonts w:ascii="Verdana" w:eastAsia="Times New Roman" w:hAnsi="Verdana" w:cs="Times New Roman"/>
          <w:color w:val="000000"/>
          <w:sz w:val="24"/>
          <w:szCs w:val="24"/>
          <w:lang w:eastAsia="de-DE"/>
        </w:rPr>
      </w:pPr>
      <w:r w:rsidRPr="00BD0BED">
        <w:rPr>
          <w:rFonts w:ascii="Verdana" w:eastAsia="Times New Roman" w:hAnsi="Verdana" w:cs="Times New Roman"/>
          <w:color w:val="000000"/>
          <w:sz w:val="24"/>
          <w:szCs w:val="24"/>
          <w:lang w:eastAsia="de-DE"/>
        </w:rPr>
        <w:t>Bei vorübergehender Übertragung einer höherwertigen Tätigkeit soll zudem über die Zahlung des Differenzbetrages verhandelt werden.</w:t>
      </w:r>
    </w:p>
    <w:p w:rsidR="00BD0BED" w:rsidRDefault="00975A61" w:rsidP="00975A61">
      <w:pPr>
        <w:spacing w:before="100" w:beforeAutospacing="1" w:after="225" w:line="240" w:lineRule="auto"/>
        <w:rPr>
          <w:rFonts w:ascii="Verdana" w:eastAsia="Times New Roman" w:hAnsi="Verdana" w:cs="Times New Roman"/>
          <w:color w:val="000000"/>
          <w:sz w:val="24"/>
          <w:szCs w:val="24"/>
          <w:lang w:eastAsia="de-DE"/>
        </w:rPr>
      </w:pPr>
      <w:r>
        <w:rPr>
          <w:rFonts w:ascii="Verdana" w:eastAsia="Times New Roman" w:hAnsi="Verdana" w:cs="Times New Roman"/>
          <w:color w:val="000000"/>
          <w:sz w:val="24"/>
          <w:szCs w:val="24"/>
          <w:lang w:eastAsia="de-DE"/>
        </w:rPr>
        <w:t xml:space="preserve">Forderungen für die einzelnen Berufen unter </w:t>
      </w:r>
      <w:hyperlink r:id="rId6" w:history="1">
        <w:r w:rsidRPr="00975A61">
          <w:rPr>
            <w:color w:val="000000"/>
            <w:lang w:eastAsia="de-DE"/>
          </w:rPr>
          <w:t>http://www.soziale-berufe-aufwerten.de/information/berufsprofile/</w:t>
        </w:r>
      </w:hyperlink>
      <w:r>
        <w:rPr>
          <w:rFonts w:ascii="Verdana" w:eastAsia="Times New Roman" w:hAnsi="Verdana" w:cs="Times New Roman"/>
          <w:color w:val="000000"/>
          <w:sz w:val="24"/>
          <w:szCs w:val="24"/>
          <w:lang w:eastAsia="de-DE"/>
        </w:rPr>
        <w:t xml:space="preserve">. </w:t>
      </w:r>
      <w:r>
        <w:rPr>
          <w:rFonts w:ascii="Verdana" w:eastAsia="Times New Roman" w:hAnsi="Verdana" w:cs="Times New Roman"/>
          <w:color w:val="000000"/>
          <w:sz w:val="24"/>
          <w:szCs w:val="24"/>
          <w:lang w:eastAsia="de-DE"/>
        </w:rPr>
        <w:br/>
      </w:r>
      <w:r w:rsidR="00BD0BED">
        <w:rPr>
          <w:rFonts w:ascii="Verdana" w:eastAsia="Times New Roman" w:hAnsi="Verdana" w:cs="Times New Roman"/>
          <w:color w:val="000000"/>
          <w:sz w:val="24"/>
          <w:szCs w:val="24"/>
          <w:lang w:eastAsia="de-DE"/>
        </w:rPr>
        <w:br/>
        <w:t xml:space="preserve">Seite der LINKEN zur Kampagne Aufwertung Sozialberufe: </w:t>
      </w:r>
      <w:hyperlink r:id="rId7" w:history="1">
        <w:r w:rsidR="00BD0BED" w:rsidRPr="00FA369C">
          <w:rPr>
            <w:rStyle w:val="Hyperlink"/>
            <w:rFonts w:ascii="Verdana" w:eastAsia="Times New Roman" w:hAnsi="Verdana" w:cs="Times New Roman"/>
            <w:sz w:val="24"/>
            <w:szCs w:val="24"/>
            <w:lang w:eastAsia="de-DE"/>
          </w:rPr>
          <w:t>http://www.die-linke.de/nc/politik/aktionen/solidaritaetsaktionen-zur-tarifrunde-der-sozial-und-erziehungsdienste-2015/</w:t>
        </w:r>
      </w:hyperlink>
    </w:p>
    <w:p w:rsidR="00BD0BED" w:rsidRDefault="00BD0BED" w:rsidP="00975A61">
      <w:pPr>
        <w:spacing w:before="100" w:beforeAutospacing="1" w:after="225" w:line="240" w:lineRule="auto"/>
        <w:rPr>
          <w:rFonts w:ascii="Verdana" w:eastAsia="Times New Roman" w:hAnsi="Verdana" w:cs="Times New Roman"/>
          <w:color w:val="000000"/>
          <w:sz w:val="24"/>
          <w:szCs w:val="24"/>
          <w:lang w:eastAsia="de-DE"/>
        </w:rPr>
      </w:pPr>
    </w:p>
    <w:p w:rsidR="00975A61" w:rsidRDefault="00975A61" w:rsidP="00975A61">
      <w:pPr>
        <w:pStyle w:val="Listenabsatz"/>
        <w:numPr>
          <w:ilvl w:val="0"/>
          <w:numId w:val="3"/>
        </w:numPr>
        <w:spacing w:before="100" w:beforeAutospacing="1" w:after="225" w:line="240" w:lineRule="auto"/>
        <w:rPr>
          <w:rFonts w:ascii="Verdana" w:eastAsia="Times New Roman" w:hAnsi="Verdana" w:cs="Times New Roman"/>
          <w:color w:val="000000"/>
          <w:sz w:val="24"/>
          <w:szCs w:val="24"/>
          <w:lang w:eastAsia="de-DE"/>
        </w:rPr>
      </w:pPr>
      <w:r>
        <w:rPr>
          <w:rFonts w:ascii="Verdana" w:eastAsia="Times New Roman" w:hAnsi="Verdana" w:cs="Times New Roman"/>
          <w:color w:val="000000"/>
          <w:sz w:val="24"/>
          <w:szCs w:val="24"/>
          <w:lang w:eastAsia="de-DE"/>
        </w:rPr>
        <w:lastRenderedPageBreak/>
        <w:t>Antrag</w:t>
      </w:r>
    </w:p>
    <w:p w:rsidR="00975A61" w:rsidRDefault="00975A61" w:rsidP="00975A61">
      <w:pPr>
        <w:pStyle w:val="Listenabsatz"/>
        <w:spacing w:before="100" w:beforeAutospacing="1" w:after="225" w:line="240" w:lineRule="auto"/>
        <w:rPr>
          <w:rFonts w:ascii="Verdana" w:eastAsia="Times New Roman" w:hAnsi="Verdana" w:cs="Times New Roman"/>
          <w:color w:val="000000"/>
          <w:sz w:val="24"/>
          <w:szCs w:val="24"/>
          <w:lang w:eastAsia="de-DE"/>
        </w:rPr>
      </w:pPr>
    </w:p>
    <w:p w:rsidR="00975A61" w:rsidRDefault="00975A61" w:rsidP="00975A61">
      <w:pPr>
        <w:pStyle w:val="Listenabsatz"/>
        <w:spacing w:before="100" w:beforeAutospacing="1" w:after="225" w:line="240" w:lineRule="auto"/>
        <w:rPr>
          <w:rFonts w:ascii="Verdana" w:eastAsia="Times New Roman" w:hAnsi="Verdana" w:cs="Times New Roman"/>
          <w:color w:val="000000"/>
          <w:sz w:val="24"/>
          <w:szCs w:val="24"/>
          <w:lang w:eastAsia="de-DE"/>
        </w:rPr>
      </w:pPr>
      <w:r>
        <w:rPr>
          <w:rFonts w:ascii="Verdana" w:eastAsia="Times New Roman" w:hAnsi="Verdana" w:cs="Times New Roman"/>
          <w:color w:val="000000"/>
          <w:sz w:val="24"/>
          <w:szCs w:val="24"/>
          <w:lang w:eastAsia="de-DE"/>
        </w:rPr>
        <w:t xml:space="preserve">Die Gemeindevertretung/Stadtverordnetenversammlung möge beschließen: </w:t>
      </w:r>
    </w:p>
    <w:p w:rsidR="00975A61" w:rsidRDefault="00975A61" w:rsidP="00975A61">
      <w:pPr>
        <w:pStyle w:val="Listenabsatz"/>
        <w:spacing w:before="100" w:beforeAutospacing="1" w:after="225" w:line="240" w:lineRule="auto"/>
        <w:rPr>
          <w:rFonts w:ascii="Verdana" w:eastAsia="Times New Roman" w:hAnsi="Verdana" w:cs="Times New Roman"/>
          <w:color w:val="000000"/>
          <w:sz w:val="24"/>
          <w:szCs w:val="24"/>
          <w:lang w:eastAsia="de-DE"/>
        </w:rPr>
      </w:pPr>
    </w:p>
    <w:p w:rsidR="004B0AC3" w:rsidRDefault="004B0AC3" w:rsidP="00975A61">
      <w:pPr>
        <w:pStyle w:val="Listenabsatz"/>
        <w:spacing w:before="100" w:beforeAutospacing="1" w:after="225" w:line="240" w:lineRule="auto"/>
        <w:rPr>
          <w:rFonts w:ascii="Verdana" w:eastAsia="Times New Roman" w:hAnsi="Verdana" w:cs="Times New Roman"/>
          <w:color w:val="000000"/>
          <w:sz w:val="24"/>
          <w:szCs w:val="24"/>
          <w:lang w:eastAsia="de-DE"/>
        </w:rPr>
      </w:pPr>
      <w:r>
        <w:rPr>
          <w:rFonts w:ascii="Verdana" w:eastAsia="Times New Roman" w:hAnsi="Verdana" w:cs="Times New Roman"/>
          <w:color w:val="000000"/>
          <w:sz w:val="24"/>
          <w:szCs w:val="24"/>
          <w:lang w:eastAsia="de-DE"/>
        </w:rPr>
        <w:t xml:space="preserve">Mitarbeiter_innen in Sozial- und Erziehungsberufen leisten eine wichtige und wertvolle Arbeit für die Gemeinschaft. Sie fördern ein gutes Aufwachsen und eine gute Entwicklung von Kindern, arbeiten in Behinderteneinrichtungen und den vielen Feldern der sozialen Arbeit. Wir bedanken uns für Ihr Engagement, ihre Einsatzbereitschaft und die Fähigkeit auch in schwierigen Situationen ihre Arbeit gut zu machen. Die Bedeutung der Kindertagesstätten als Lernort und die Qualität </w:t>
      </w:r>
      <w:r w:rsidR="007426F1">
        <w:rPr>
          <w:rFonts w:ascii="Verdana" w:eastAsia="Times New Roman" w:hAnsi="Verdana" w:cs="Times New Roman"/>
          <w:color w:val="000000"/>
          <w:sz w:val="24"/>
          <w:szCs w:val="24"/>
          <w:lang w:eastAsia="de-DE"/>
        </w:rPr>
        <w:t>in</w:t>
      </w:r>
      <w:r>
        <w:rPr>
          <w:rFonts w:ascii="Verdana" w:eastAsia="Times New Roman" w:hAnsi="Verdana" w:cs="Times New Roman"/>
          <w:color w:val="000000"/>
          <w:sz w:val="24"/>
          <w:szCs w:val="24"/>
          <w:lang w:eastAsia="de-DE"/>
        </w:rPr>
        <w:t xml:space="preserve"> den sozialen Berufen sind </w:t>
      </w:r>
      <w:r w:rsidR="007426F1">
        <w:rPr>
          <w:rFonts w:ascii="Verdana" w:eastAsia="Times New Roman" w:hAnsi="Verdana" w:cs="Times New Roman"/>
          <w:color w:val="000000"/>
          <w:sz w:val="24"/>
          <w:szCs w:val="24"/>
          <w:lang w:eastAsia="de-DE"/>
        </w:rPr>
        <w:t xml:space="preserve">in den letzten Jahren enorm </w:t>
      </w:r>
      <w:r>
        <w:rPr>
          <w:rFonts w:ascii="Verdana" w:eastAsia="Times New Roman" w:hAnsi="Verdana" w:cs="Times New Roman"/>
          <w:color w:val="000000"/>
          <w:sz w:val="24"/>
          <w:szCs w:val="24"/>
          <w:lang w:eastAsia="de-DE"/>
        </w:rPr>
        <w:t xml:space="preserve">gewachsen. </w:t>
      </w:r>
    </w:p>
    <w:p w:rsidR="004B0AC3" w:rsidRDefault="004B0AC3" w:rsidP="00975A61">
      <w:pPr>
        <w:pStyle w:val="Listenabsatz"/>
        <w:spacing w:before="100" w:beforeAutospacing="1" w:after="225" w:line="240" w:lineRule="auto"/>
        <w:rPr>
          <w:rFonts w:ascii="Verdana" w:eastAsia="Times New Roman" w:hAnsi="Verdana" w:cs="Times New Roman"/>
          <w:color w:val="000000"/>
          <w:sz w:val="24"/>
          <w:szCs w:val="24"/>
          <w:lang w:eastAsia="de-DE"/>
        </w:rPr>
      </w:pPr>
    </w:p>
    <w:p w:rsidR="00975A61" w:rsidRDefault="004B0AC3" w:rsidP="004B0AC3">
      <w:pPr>
        <w:pStyle w:val="Listenabsatz"/>
        <w:spacing w:before="100" w:beforeAutospacing="1" w:after="225" w:line="240" w:lineRule="auto"/>
        <w:rPr>
          <w:rFonts w:ascii="Verdana" w:eastAsia="Times New Roman" w:hAnsi="Verdana" w:cs="Times New Roman"/>
          <w:color w:val="000000"/>
          <w:sz w:val="24"/>
          <w:szCs w:val="24"/>
          <w:lang w:eastAsia="de-DE"/>
        </w:rPr>
      </w:pPr>
      <w:r>
        <w:rPr>
          <w:rFonts w:ascii="Verdana" w:eastAsia="Times New Roman" w:hAnsi="Verdana" w:cs="Times New Roman"/>
          <w:color w:val="000000"/>
          <w:sz w:val="24"/>
          <w:szCs w:val="24"/>
          <w:lang w:eastAsia="de-DE"/>
        </w:rPr>
        <w:t xml:space="preserve">Diese Arbeit, die oft genug von Frauen bewältigt wird, muss besser gewürdigt werden. Dazu sind auch eine gute Bezahlung und bessere Arbeitsbedingungen erforderlich. Deshalb begrüßen wir </w:t>
      </w:r>
      <w:r w:rsidR="00975A61" w:rsidRPr="004B0AC3">
        <w:rPr>
          <w:rFonts w:ascii="Verdana" w:eastAsia="Times New Roman" w:hAnsi="Verdana" w:cs="Times New Roman"/>
          <w:color w:val="000000"/>
          <w:sz w:val="24"/>
          <w:szCs w:val="24"/>
          <w:lang w:eastAsia="de-DE"/>
        </w:rPr>
        <w:t>die aktuellen Tarifverhandlungen für eine bessere Eingruppierung und Bezahlung der Mitarbeiter_innen im Sozial- und Erziehungsdienst.</w:t>
      </w:r>
      <w:r w:rsidR="00F44E2B" w:rsidRPr="004B0AC3">
        <w:rPr>
          <w:rFonts w:ascii="Verdana" w:eastAsia="Times New Roman" w:hAnsi="Verdana" w:cs="Times New Roman"/>
          <w:color w:val="000000"/>
          <w:sz w:val="24"/>
          <w:szCs w:val="24"/>
          <w:lang w:eastAsia="de-DE"/>
        </w:rPr>
        <w:t xml:space="preserve"> </w:t>
      </w:r>
    </w:p>
    <w:p w:rsidR="007426F1" w:rsidRDefault="007426F1" w:rsidP="004B0AC3">
      <w:pPr>
        <w:pStyle w:val="Listenabsatz"/>
        <w:spacing w:before="100" w:beforeAutospacing="1" w:after="225" w:line="240" w:lineRule="auto"/>
        <w:rPr>
          <w:rFonts w:ascii="Verdana" w:eastAsia="Times New Roman" w:hAnsi="Verdana" w:cs="Times New Roman"/>
          <w:color w:val="000000"/>
          <w:sz w:val="24"/>
          <w:szCs w:val="24"/>
          <w:lang w:eastAsia="de-DE"/>
        </w:rPr>
      </w:pPr>
    </w:p>
    <w:p w:rsidR="007426F1" w:rsidRDefault="007426F1" w:rsidP="004B0AC3">
      <w:pPr>
        <w:pStyle w:val="Listenabsatz"/>
        <w:spacing w:before="100" w:beforeAutospacing="1" w:after="225" w:line="240" w:lineRule="auto"/>
        <w:rPr>
          <w:rFonts w:ascii="Verdana" w:eastAsia="Times New Roman" w:hAnsi="Verdana" w:cs="Times New Roman"/>
          <w:color w:val="000000"/>
          <w:sz w:val="24"/>
          <w:szCs w:val="24"/>
          <w:lang w:eastAsia="de-DE"/>
        </w:rPr>
      </w:pPr>
      <w:r>
        <w:rPr>
          <w:rFonts w:ascii="Verdana" w:eastAsia="Times New Roman" w:hAnsi="Verdana" w:cs="Times New Roman"/>
          <w:color w:val="000000"/>
          <w:sz w:val="24"/>
          <w:szCs w:val="24"/>
          <w:lang w:eastAsia="de-DE"/>
        </w:rPr>
        <w:t xml:space="preserve">Die Gemeinde/Stadt XY braucht gerade in den Kindertagesstätten mehr qualifizierte Kräfte und erwartet von den aktuellen Tarifauseinandersetzungen, dass es mit dem Ergebnis mehr Erzieher_innen möglich ist im Beruf zu bleiben. </w:t>
      </w:r>
      <w:r w:rsidR="00347E36">
        <w:rPr>
          <w:rFonts w:ascii="Verdana" w:eastAsia="Times New Roman" w:hAnsi="Verdana" w:cs="Times New Roman"/>
          <w:color w:val="000000"/>
          <w:sz w:val="24"/>
          <w:szCs w:val="24"/>
          <w:lang w:eastAsia="de-DE"/>
        </w:rPr>
        <w:t xml:space="preserve">Sie fordert den kommunalen Arbeitgeberverband auf im Interesse einer guten Personalausstattung die Sozial- und Erziehungsberufe aufzuwerten und die Arbeitsbedingungen entscheidend zu verbessern. </w:t>
      </w:r>
    </w:p>
    <w:p w:rsidR="004B0AC3" w:rsidRDefault="004B0AC3" w:rsidP="004B0AC3">
      <w:pPr>
        <w:pStyle w:val="Listenabsatz"/>
        <w:spacing w:before="100" w:beforeAutospacing="1" w:after="225" w:line="240" w:lineRule="auto"/>
        <w:rPr>
          <w:rFonts w:ascii="Verdana" w:eastAsia="Times New Roman" w:hAnsi="Verdana" w:cs="Times New Roman"/>
          <w:color w:val="000000"/>
          <w:sz w:val="24"/>
          <w:szCs w:val="24"/>
          <w:lang w:eastAsia="de-DE"/>
        </w:rPr>
      </w:pPr>
    </w:p>
    <w:p w:rsidR="007426F1" w:rsidRDefault="007426F1" w:rsidP="004B0AC3">
      <w:pPr>
        <w:pStyle w:val="Listenabsatz"/>
        <w:spacing w:before="100" w:beforeAutospacing="1" w:after="225" w:line="240" w:lineRule="auto"/>
        <w:rPr>
          <w:rFonts w:ascii="Verdana" w:eastAsia="Times New Roman" w:hAnsi="Verdana" w:cs="Times New Roman"/>
          <w:color w:val="000000"/>
          <w:sz w:val="24"/>
          <w:szCs w:val="24"/>
          <w:lang w:eastAsia="de-DE"/>
        </w:rPr>
      </w:pPr>
      <w:r>
        <w:rPr>
          <w:rFonts w:ascii="Verdana" w:eastAsia="Times New Roman" w:hAnsi="Verdana" w:cs="Times New Roman"/>
          <w:color w:val="000000"/>
          <w:sz w:val="24"/>
          <w:szCs w:val="24"/>
          <w:lang w:eastAsia="de-DE"/>
        </w:rPr>
        <w:t>Gute Qualität und hohe Herausforderungen müssen entsprechend finanziert werden. Die Kommunen benötigen dazu mehr Unterstützung durch Bund und Land, um die Betreuungsschlüssel in den Kindertagesstätten und um Einrichtungen und Angebote der sozialen Arbeit in hoher Qualität zu erhalten.</w:t>
      </w:r>
    </w:p>
    <w:p w:rsidR="007426F1" w:rsidRDefault="007426F1" w:rsidP="004B0AC3">
      <w:pPr>
        <w:pStyle w:val="Listenabsatz"/>
        <w:spacing w:before="100" w:beforeAutospacing="1" w:after="225" w:line="240" w:lineRule="auto"/>
        <w:rPr>
          <w:rFonts w:ascii="Verdana" w:eastAsia="Times New Roman" w:hAnsi="Verdana" w:cs="Times New Roman"/>
          <w:color w:val="000000"/>
          <w:sz w:val="24"/>
          <w:szCs w:val="24"/>
          <w:lang w:eastAsia="de-DE"/>
        </w:rPr>
      </w:pPr>
    </w:p>
    <w:p w:rsidR="007426F1" w:rsidRDefault="007426F1" w:rsidP="007426F1">
      <w:pPr>
        <w:pStyle w:val="Listenabsatz"/>
        <w:spacing w:before="100" w:beforeAutospacing="1" w:after="225" w:line="240" w:lineRule="auto"/>
        <w:rPr>
          <w:rFonts w:ascii="Verdana" w:eastAsia="Times New Roman" w:hAnsi="Verdana" w:cs="Times New Roman"/>
          <w:color w:val="000000"/>
          <w:sz w:val="24"/>
          <w:szCs w:val="24"/>
          <w:lang w:eastAsia="de-DE"/>
        </w:rPr>
      </w:pPr>
      <w:r>
        <w:rPr>
          <w:rFonts w:ascii="Verdana" w:eastAsia="Times New Roman" w:hAnsi="Verdana" w:cs="Times New Roman"/>
          <w:color w:val="000000"/>
          <w:sz w:val="24"/>
          <w:szCs w:val="24"/>
          <w:lang w:eastAsia="de-DE"/>
        </w:rPr>
        <w:t xml:space="preserve">Begründung: </w:t>
      </w:r>
    </w:p>
    <w:p w:rsidR="007426F1" w:rsidRDefault="007426F1" w:rsidP="007426F1">
      <w:pPr>
        <w:pStyle w:val="Listenabsatz"/>
        <w:spacing w:before="100" w:beforeAutospacing="1" w:after="225" w:line="240" w:lineRule="auto"/>
        <w:rPr>
          <w:rFonts w:ascii="Verdana" w:eastAsia="Times New Roman" w:hAnsi="Verdana" w:cs="Times New Roman"/>
          <w:color w:val="000000"/>
          <w:sz w:val="24"/>
          <w:szCs w:val="24"/>
          <w:lang w:eastAsia="de-DE"/>
        </w:rPr>
      </w:pPr>
    </w:p>
    <w:p w:rsidR="00406E5C" w:rsidRDefault="007426F1" w:rsidP="00406E5C">
      <w:pPr>
        <w:pStyle w:val="Listenabsatz"/>
        <w:spacing w:before="100" w:beforeAutospacing="1" w:after="225" w:line="240" w:lineRule="auto"/>
        <w:rPr>
          <w:rFonts w:ascii="Verdana" w:eastAsia="Times New Roman" w:hAnsi="Verdana" w:cs="Times New Roman"/>
          <w:color w:val="000000"/>
          <w:sz w:val="24"/>
          <w:szCs w:val="24"/>
          <w:lang w:eastAsia="de-DE"/>
        </w:rPr>
      </w:pPr>
      <w:r w:rsidRPr="007426F1">
        <w:rPr>
          <w:rFonts w:ascii="Verdana" w:eastAsia="Times New Roman" w:hAnsi="Verdana" w:cs="Times New Roman"/>
          <w:color w:val="000000"/>
          <w:sz w:val="24"/>
          <w:szCs w:val="24"/>
          <w:lang w:eastAsia="de-DE"/>
        </w:rPr>
        <w:t xml:space="preserve">Die Entgelttabelle für die Sozial- und Erziehungsdienste wurde zum Ende des Jahres 2014 gekündigt, </w:t>
      </w:r>
      <w:r>
        <w:rPr>
          <w:rFonts w:ascii="Verdana" w:eastAsia="Times New Roman" w:hAnsi="Verdana" w:cs="Times New Roman"/>
          <w:color w:val="000000"/>
          <w:sz w:val="24"/>
          <w:szCs w:val="24"/>
          <w:lang w:eastAsia="de-DE"/>
        </w:rPr>
        <w:t>seit Mitte März finden die ersten Streiks statt</w:t>
      </w:r>
      <w:r w:rsidRPr="007426F1">
        <w:rPr>
          <w:rFonts w:ascii="Verdana" w:eastAsia="Times New Roman" w:hAnsi="Verdana" w:cs="Times New Roman"/>
          <w:color w:val="000000"/>
          <w:sz w:val="24"/>
          <w:szCs w:val="24"/>
          <w:lang w:eastAsia="de-DE"/>
        </w:rPr>
        <w:t xml:space="preserve">. Ver.di und GEW verhandeln mit der Vereinigung der kommunalen Arbeitgeberverbände (VKA). </w:t>
      </w:r>
      <w:r>
        <w:rPr>
          <w:rFonts w:ascii="Verdana" w:eastAsia="Times New Roman" w:hAnsi="Verdana" w:cs="Times New Roman"/>
          <w:color w:val="000000"/>
          <w:sz w:val="24"/>
          <w:szCs w:val="24"/>
          <w:lang w:eastAsia="de-DE"/>
        </w:rPr>
        <w:t>Der neue</w:t>
      </w:r>
      <w:r w:rsidRPr="007426F1">
        <w:rPr>
          <w:rFonts w:ascii="Verdana" w:eastAsia="Times New Roman" w:hAnsi="Verdana" w:cs="Times New Roman"/>
          <w:color w:val="000000"/>
          <w:sz w:val="24"/>
          <w:szCs w:val="24"/>
          <w:lang w:eastAsia="de-DE"/>
        </w:rPr>
        <w:t xml:space="preserve"> Tarifvertrag </w:t>
      </w:r>
      <w:r w:rsidR="00BD0BED">
        <w:rPr>
          <w:rFonts w:ascii="Verdana" w:eastAsia="Times New Roman" w:hAnsi="Verdana" w:cs="Times New Roman"/>
          <w:color w:val="000000"/>
          <w:sz w:val="24"/>
          <w:szCs w:val="24"/>
          <w:lang w:eastAsia="de-DE"/>
        </w:rPr>
        <w:t>wird</w:t>
      </w:r>
      <w:r>
        <w:rPr>
          <w:rFonts w:ascii="Verdana" w:eastAsia="Times New Roman" w:hAnsi="Verdana" w:cs="Times New Roman"/>
          <w:color w:val="000000"/>
          <w:sz w:val="24"/>
          <w:szCs w:val="24"/>
          <w:lang w:eastAsia="de-DE"/>
        </w:rPr>
        <w:t xml:space="preserve"> dann </w:t>
      </w:r>
      <w:r w:rsidRPr="007426F1">
        <w:rPr>
          <w:rFonts w:ascii="Verdana" w:eastAsia="Times New Roman" w:hAnsi="Verdana" w:cs="Times New Roman"/>
          <w:color w:val="000000"/>
          <w:sz w:val="24"/>
          <w:szCs w:val="24"/>
          <w:lang w:eastAsia="de-DE"/>
        </w:rPr>
        <w:t>primär für die kommunalen Beschäftigten im Bereich der Sozial- und Erziehungsdienste gelten (z.B. Erzieherinnen in Kitas, Schulsozialarbeiter, Hei</w:t>
      </w:r>
      <w:r>
        <w:rPr>
          <w:rFonts w:ascii="Verdana" w:eastAsia="Times New Roman" w:hAnsi="Verdana" w:cs="Times New Roman"/>
          <w:color w:val="000000"/>
          <w:sz w:val="24"/>
          <w:szCs w:val="24"/>
          <w:lang w:eastAsia="de-DE"/>
        </w:rPr>
        <w:t>l</w:t>
      </w:r>
      <w:r w:rsidRPr="007426F1">
        <w:rPr>
          <w:rFonts w:ascii="Verdana" w:eastAsia="Times New Roman" w:hAnsi="Verdana" w:cs="Times New Roman"/>
          <w:color w:val="000000"/>
          <w:sz w:val="24"/>
          <w:szCs w:val="24"/>
          <w:lang w:eastAsia="de-DE"/>
        </w:rPr>
        <w:t>pfleger/innen etc.), hat er aber auch Auswirkungen für die Beschäftigten in freien und konfessionellen Einrichtungen.</w:t>
      </w:r>
    </w:p>
    <w:p w:rsidR="00406E5C" w:rsidRPr="00406E5C" w:rsidRDefault="00406E5C" w:rsidP="00406E5C">
      <w:pPr>
        <w:pStyle w:val="Listenabsatz"/>
        <w:spacing w:before="100" w:beforeAutospacing="1" w:after="225" w:line="240" w:lineRule="auto"/>
        <w:rPr>
          <w:rFonts w:ascii="Verdana" w:eastAsia="Times New Roman" w:hAnsi="Verdana" w:cs="Times New Roman"/>
          <w:color w:val="000000"/>
          <w:sz w:val="24"/>
          <w:szCs w:val="24"/>
          <w:lang w:eastAsia="de-DE"/>
        </w:rPr>
      </w:pPr>
    </w:p>
    <w:p w:rsidR="004B0AC3" w:rsidRDefault="00406E5C" w:rsidP="004B0AC3">
      <w:pPr>
        <w:pStyle w:val="Listenabsatz"/>
        <w:spacing w:before="100" w:beforeAutospacing="1" w:after="225" w:line="240" w:lineRule="auto"/>
        <w:rPr>
          <w:rFonts w:ascii="Verdana" w:eastAsia="Times New Roman" w:hAnsi="Verdana" w:cs="Times New Roman"/>
          <w:color w:val="000000"/>
          <w:sz w:val="24"/>
          <w:szCs w:val="24"/>
          <w:lang w:eastAsia="de-DE"/>
        </w:rPr>
      </w:pPr>
      <w:r w:rsidRPr="00406E5C">
        <w:rPr>
          <w:rFonts w:ascii="Verdana" w:eastAsia="Times New Roman" w:hAnsi="Verdana" w:cs="Times New Roman"/>
          <w:color w:val="000000"/>
          <w:sz w:val="24"/>
          <w:szCs w:val="24"/>
          <w:lang w:eastAsia="de-DE"/>
        </w:rPr>
        <w:lastRenderedPageBreak/>
        <w:t>Die Arbeitssituation in den sozialen und betreuenden Berufsfeldern ist besonders prekär. Die Gehälter sind niedrig, die Teilzeitquote und Verantwortung dagegen besonders hoch. Oft lastet großer Druck, der Verantwortung für die Betreuten gerecht zu werden, auf den vornehmlich weiblichen Kolleginnen und</w:t>
      </w:r>
      <w:r>
        <w:rPr>
          <w:rFonts w:ascii="Verdana" w:eastAsia="Times New Roman" w:hAnsi="Verdana" w:cs="Times New Roman"/>
          <w:color w:val="000000"/>
          <w:sz w:val="24"/>
          <w:szCs w:val="24"/>
          <w:lang w:eastAsia="de-DE"/>
        </w:rPr>
        <w:t xml:space="preserve"> den</w:t>
      </w:r>
      <w:r w:rsidRPr="00406E5C">
        <w:rPr>
          <w:rFonts w:ascii="Verdana" w:eastAsia="Times New Roman" w:hAnsi="Verdana" w:cs="Times New Roman"/>
          <w:color w:val="000000"/>
          <w:sz w:val="24"/>
          <w:szCs w:val="24"/>
          <w:lang w:eastAsia="de-DE"/>
        </w:rPr>
        <w:t xml:space="preserve"> Kollegen. </w:t>
      </w:r>
      <w:r>
        <w:rPr>
          <w:rFonts w:ascii="Verdana" w:eastAsia="Times New Roman" w:hAnsi="Verdana" w:cs="Times New Roman"/>
          <w:color w:val="000000"/>
          <w:sz w:val="24"/>
          <w:szCs w:val="24"/>
          <w:lang w:eastAsia="de-DE"/>
        </w:rPr>
        <w:t>Eine gute Bezahlung verhindert Armut im Rentenbezug und das gilt wiederum besonders für Frauen. Es gäbe auch mehr Männer in den Berufen, wenn die Bezahlung besser wäre und auch somit auch ein</w:t>
      </w:r>
      <w:r w:rsidR="00BD0BED">
        <w:rPr>
          <w:rFonts w:ascii="Verdana" w:eastAsia="Times New Roman" w:hAnsi="Verdana" w:cs="Times New Roman"/>
          <w:color w:val="000000"/>
          <w:sz w:val="24"/>
          <w:szCs w:val="24"/>
          <w:lang w:eastAsia="de-DE"/>
        </w:rPr>
        <w:t>e</w:t>
      </w:r>
      <w:r>
        <w:rPr>
          <w:rFonts w:ascii="Verdana" w:eastAsia="Times New Roman" w:hAnsi="Verdana" w:cs="Times New Roman"/>
          <w:color w:val="000000"/>
          <w:sz w:val="24"/>
          <w:szCs w:val="24"/>
          <w:lang w:eastAsia="de-DE"/>
        </w:rPr>
        <w:t xml:space="preserve"> Familienplanung möglich wäre. </w:t>
      </w:r>
    </w:p>
    <w:p w:rsidR="00406E5C" w:rsidRDefault="00406E5C" w:rsidP="004B0AC3">
      <w:pPr>
        <w:pStyle w:val="Listenabsatz"/>
        <w:spacing w:before="100" w:beforeAutospacing="1" w:after="225" w:line="240" w:lineRule="auto"/>
        <w:rPr>
          <w:rFonts w:ascii="Verdana" w:eastAsia="Times New Roman" w:hAnsi="Verdana" w:cs="Times New Roman"/>
          <w:color w:val="000000"/>
          <w:sz w:val="24"/>
          <w:szCs w:val="24"/>
          <w:lang w:eastAsia="de-DE"/>
        </w:rPr>
      </w:pPr>
    </w:p>
    <w:p w:rsidR="00406E5C" w:rsidRPr="004B0AC3" w:rsidRDefault="00406E5C" w:rsidP="00BD0BED">
      <w:pPr>
        <w:pStyle w:val="Listenabsatz"/>
        <w:spacing w:before="100" w:beforeAutospacing="1" w:after="225" w:line="240" w:lineRule="auto"/>
        <w:rPr>
          <w:rFonts w:ascii="Verdana" w:eastAsia="Times New Roman" w:hAnsi="Verdana" w:cs="Times New Roman"/>
          <w:color w:val="000000"/>
          <w:sz w:val="24"/>
          <w:szCs w:val="24"/>
          <w:lang w:eastAsia="de-DE"/>
        </w:rPr>
      </w:pPr>
      <w:r>
        <w:rPr>
          <w:rFonts w:ascii="Verdana" w:eastAsia="Times New Roman" w:hAnsi="Verdana" w:cs="Times New Roman"/>
          <w:color w:val="000000"/>
          <w:sz w:val="24"/>
          <w:szCs w:val="24"/>
          <w:lang w:eastAsia="de-DE"/>
        </w:rPr>
        <w:t xml:space="preserve">Die kommunale Familie muss einen großen Teil der Kinderbetreuungskosten selbst zahlen, aber auch Eltern werden durch immer höhere Elternbeiträge belastet. Hier sind Bund und Land gefragt, die Stadt/Gemeinde xy besser zu fördern und eine gute soziale Infrastruktur und Daseinsvorsorge zu garantieren. In den Ausbau einer öffentlichen Kinderbetreuung sollten die Steuergelder investiert werden statt </w:t>
      </w:r>
      <w:r w:rsidR="00BD0BED">
        <w:rPr>
          <w:rFonts w:ascii="Verdana" w:eastAsia="Times New Roman" w:hAnsi="Verdana" w:cs="Times New Roman"/>
          <w:color w:val="000000"/>
          <w:sz w:val="24"/>
          <w:szCs w:val="24"/>
          <w:lang w:eastAsia="de-DE"/>
        </w:rPr>
        <w:t xml:space="preserve">mit dem Betreuungsgeld zu vergeuden. </w:t>
      </w:r>
    </w:p>
    <w:p w:rsidR="00975A61" w:rsidRPr="00975A61" w:rsidRDefault="00975A61" w:rsidP="00975A61">
      <w:pPr>
        <w:spacing w:before="100" w:beforeAutospacing="1" w:after="100" w:afterAutospacing="1" w:line="240" w:lineRule="auto"/>
        <w:ind w:left="90"/>
        <w:rPr>
          <w:rFonts w:ascii="Verdana" w:eastAsia="Times New Roman" w:hAnsi="Verdana" w:cs="Times New Roman"/>
          <w:color w:val="000000"/>
          <w:sz w:val="24"/>
          <w:szCs w:val="24"/>
          <w:lang w:eastAsia="de-DE"/>
        </w:rPr>
      </w:pPr>
    </w:p>
    <w:p w:rsidR="00975A61" w:rsidRPr="00975A61" w:rsidRDefault="00975A61" w:rsidP="00975A61">
      <w:pPr>
        <w:spacing w:before="100" w:beforeAutospacing="1" w:after="100" w:afterAutospacing="1" w:line="240" w:lineRule="auto"/>
        <w:ind w:left="450"/>
        <w:rPr>
          <w:rFonts w:ascii="Verdana" w:eastAsia="Times New Roman" w:hAnsi="Verdana" w:cs="Times New Roman"/>
          <w:color w:val="000000"/>
          <w:sz w:val="24"/>
          <w:szCs w:val="24"/>
          <w:lang w:eastAsia="de-DE"/>
        </w:rPr>
      </w:pPr>
    </w:p>
    <w:p w:rsidR="00975A61" w:rsidRDefault="00975A61"/>
    <w:sectPr w:rsidR="00975A61" w:rsidSect="003F58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316C"/>
    <w:multiLevelType w:val="hybridMultilevel"/>
    <w:tmpl w:val="E350F6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A9E5525"/>
    <w:multiLevelType w:val="multilevel"/>
    <w:tmpl w:val="673C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B935F2"/>
    <w:multiLevelType w:val="hybridMultilevel"/>
    <w:tmpl w:val="93EC3A76"/>
    <w:lvl w:ilvl="0" w:tplc="1430F462">
      <w:start w:val="1"/>
      <w:numFmt w:val="bullet"/>
      <w:lvlText w:val=""/>
      <w:lvlJc w:val="left"/>
      <w:pPr>
        <w:tabs>
          <w:tab w:val="num" w:pos="720"/>
        </w:tabs>
        <w:ind w:left="720" w:hanging="360"/>
      </w:pPr>
      <w:rPr>
        <w:rFonts w:ascii="Wingdings" w:hAnsi="Wingdings" w:hint="default"/>
      </w:rPr>
    </w:lvl>
    <w:lvl w:ilvl="1" w:tplc="19AC33A2" w:tentative="1">
      <w:start w:val="1"/>
      <w:numFmt w:val="bullet"/>
      <w:lvlText w:val=""/>
      <w:lvlJc w:val="left"/>
      <w:pPr>
        <w:tabs>
          <w:tab w:val="num" w:pos="1440"/>
        </w:tabs>
        <w:ind w:left="1440" w:hanging="360"/>
      </w:pPr>
      <w:rPr>
        <w:rFonts w:ascii="Wingdings" w:hAnsi="Wingdings" w:hint="default"/>
      </w:rPr>
    </w:lvl>
    <w:lvl w:ilvl="2" w:tplc="56D22E72" w:tentative="1">
      <w:start w:val="1"/>
      <w:numFmt w:val="bullet"/>
      <w:lvlText w:val=""/>
      <w:lvlJc w:val="left"/>
      <w:pPr>
        <w:tabs>
          <w:tab w:val="num" w:pos="2160"/>
        </w:tabs>
        <w:ind w:left="2160" w:hanging="360"/>
      </w:pPr>
      <w:rPr>
        <w:rFonts w:ascii="Wingdings" w:hAnsi="Wingdings" w:hint="default"/>
      </w:rPr>
    </w:lvl>
    <w:lvl w:ilvl="3" w:tplc="576671A4" w:tentative="1">
      <w:start w:val="1"/>
      <w:numFmt w:val="bullet"/>
      <w:lvlText w:val=""/>
      <w:lvlJc w:val="left"/>
      <w:pPr>
        <w:tabs>
          <w:tab w:val="num" w:pos="2880"/>
        </w:tabs>
        <w:ind w:left="2880" w:hanging="360"/>
      </w:pPr>
      <w:rPr>
        <w:rFonts w:ascii="Wingdings" w:hAnsi="Wingdings" w:hint="default"/>
      </w:rPr>
    </w:lvl>
    <w:lvl w:ilvl="4" w:tplc="2F286862" w:tentative="1">
      <w:start w:val="1"/>
      <w:numFmt w:val="bullet"/>
      <w:lvlText w:val=""/>
      <w:lvlJc w:val="left"/>
      <w:pPr>
        <w:tabs>
          <w:tab w:val="num" w:pos="3600"/>
        </w:tabs>
        <w:ind w:left="3600" w:hanging="360"/>
      </w:pPr>
      <w:rPr>
        <w:rFonts w:ascii="Wingdings" w:hAnsi="Wingdings" w:hint="default"/>
      </w:rPr>
    </w:lvl>
    <w:lvl w:ilvl="5" w:tplc="0268B2C2" w:tentative="1">
      <w:start w:val="1"/>
      <w:numFmt w:val="bullet"/>
      <w:lvlText w:val=""/>
      <w:lvlJc w:val="left"/>
      <w:pPr>
        <w:tabs>
          <w:tab w:val="num" w:pos="4320"/>
        </w:tabs>
        <w:ind w:left="4320" w:hanging="360"/>
      </w:pPr>
      <w:rPr>
        <w:rFonts w:ascii="Wingdings" w:hAnsi="Wingdings" w:hint="default"/>
      </w:rPr>
    </w:lvl>
    <w:lvl w:ilvl="6" w:tplc="517C53D2" w:tentative="1">
      <w:start w:val="1"/>
      <w:numFmt w:val="bullet"/>
      <w:lvlText w:val=""/>
      <w:lvlJc w:val="left"/>
      <w:pPr>
        <w:tabs>
          <w:tab w:val="num" w:pos="5040"/>
        </w:tabs>
        <w:ind w:left="5040" w:hanging="360"/>
      </w:pPr>
      <w:rPr>
        <w:rFonts w:ascii="Wingdings" w:hAnsi="Wingdings" w:hint="default"/>
      </w:rPr>
    </w:lvl>
    <w:lvl w:ilvl="7" w:tplc="36BE790A" w:tentative="1">
      <w:start w:val="1"/>
      <w:numFmt w:val="bullet"/>
      <w:lvlText w:val=""/>
      <w:lvlJc w:val="left"/>
      <w:pPr>
        <w:tabs>
          <w:tab w:val="num" w:pos="5760"/>
        </w:tabs>
        <w:ind w:left="5760" w:hanging="360"/>
      </w:pPr>
      <w:rPr>
        <w:rFonts w:ascii="Wingdings" w:hAnsi="Wingdings" w:hint="default"/>
      </w:rPr>
    </w:lvl>
    <w:lvl w:ilvl="8" w:tplc="E40EB34E" w:tentative="1">
      <w:start w:val="1"/>
      <w:numFmt w:val="bullet"/>
      <w:lvlText w:val=""/>
      <w:lvlJc w:val="left"/>
      <w:pPr>
        <w:tabs>
          <w:tab w:val="num" w:pos="6480"/>
        </w:tabs>
        <w:ind w:left="6480" w:hanging="360"/>
      </w:pPr>
      <w:rPr>
        <w:rFonts w:ascii="Wingdings" w:hAnsi="Wingdings" w:hint="default"/>
      </w:rPr>
    </w:lvl>
  </w:abstractNum>
  <w:abstractNum w:abstractNumId="3">
    <w:nsid w:val="683C0ADA"/>
    <w:multiLevelType w:val="hybridMultilevel"/>
    <w:tmpl w:val="01B25CCA"/>
    <w:lvl w:ilvl="0" w:tplc="22487E20">
      <w:start w:val="1"/>
      <w:numFmt w:val="decimal"/>
      <w:lvlText w:val="%1)"/>
      <w:lvlJc w:val="left"/>
      <w:pPr>
        <w:tabs>
          <w:tab w:val="num" w:pos="720"/>
        </w:tabs>
        <w:ind w:left="720" w:hanging="360"/>
      </w:pPr>
    </w:lvl>
    <w:lvl w:ilvl="1" w:tplc="0BA2970C" w:tentative="1">
      <w:start w:val="1"/>
      <w:numFmt w:val="decimal"/>
      <w:lvlText w:val="%2)"/>
      <w:lvlJc w:val="left"/>
      <w:pPr>
        <w:tabs>
          <w:tab w:val="num" w:pos="1440"/>
        </w:tabs>
        <w:ind w:left="1440" w:hanging="360"/>
      </w:pPr>
    </w:lvl>
    <w:lvl w:ilvl="2" w:tplc="4436357A" w:tentative="1">
      <w:start w:val="1"/>
      <w:numFmt w:val="decimal"/>
      <w:lvlText w:val="%3)"/>
      <w:lvlJc w:val="left"/>
      <w:pPr>
        <w:tabs>
          <w:tab w:val="num" w:pos="2160"/>
        </w:tabs>
        <w:ind w:left="2160" w:hanging="360"/>
      </w:pPr>
    </w:lvl>
    <w:lvl w:ilvl="3" w:tplc="DEBA0D58" w:tentative="1">
      <w:start w:val="1"/>
      <w:numFmt w:val="decimal"/>
      <w:lvlText w:val="%4)"/>
      <w:lvlJc w:val="left"/>
      <w:pPr>
        <w:tabs>
          <w:tab w:val="num" w:pos="2880"/>
        </w:tabs>
        <w:ind w:left="2880" w:hanging="360"/>
      </w:pPr>
    </w:lvl>
    <w:lvl w:ilvl="4" w:tplc="55B8CCC6" w:tentative="1">
      <w:start w:val="1"/>
      <w:numFmt w:val="decimal"/>
      <w:lvlText w:val="%5)"/>
      <w:lvlJc w:val="left"/>
      <w:pPr>
        <w:tabs>
          <w:tab w:val="num" w:pos="3600"/>
        </w:tabs>
        <w:ind w:left="3600" w:hanging="360"/>
      </w:pPr>
    </w:lvl>
    <w:lvl w:ilvl="5" w:tplc="4A24A67E" w:tentative="1">
      <w:start w:val="1"/>
      <w:numFmt w:val="decimal"/>
      <w:lvlText w:val="%6)"/>
      <w:lvlJc w:val="left"/>
      <w:pPr>
        <w:tabs>
          <w:tab w:val="num" w:pos="4320"/>
        </w:tabs>
        <w:ind w:left="4320" w:hanging="360"/>
      </w:pPr>
    </w:lvl>
    <w:lvl w:ilvl="6" w:tplc="C89C9B18" w:tentative="1">
      <w:start w:val="1"/>
      <w:numFmt w:val="decimal"/>
      <w:lvlText w:val="%7)"/>
      <w:lvlJc w:val="left"/>
      <w:pPr>
        <w:tabs>
          <w:tab w:val="num" w:pos="5040"/>
        </w:tabs>
        <w:ind w:left="5040" w:hanging="360"/>
      </w:pPr>
    </w:lvl>
    <w:lvl w:ilvl="7" w:tplc="89C6DE78" w:tentative="1">
      <w:start w:val="1"/>
      <w:numFmt w:val="decimal"/>
      <w:lvlText w:val="%8)"/>
      <w:lvlJc w:val="left"/>
      <w:pPr>
        <w:tabs>
          <w:tab w:val="num" w:pos="5760"/>
        </w:tabs>
        <w:ind w:left="5760" w:hanging="360"/>
      </w:pPr>
    </w:lvl>
    <w:lvl w:ilvl="8" w:tplc="3C60B64E" w:tentative="1">
      <w:start w:val="1"/>
      <w:numFmt w:val="decimal"/>
      <w:lvlText w:val="%9)"/>
      <w:lvlJc w:val="left"/>
      <w:pPr>
        <w:tabs>
          <w:tab w:val="num" w:pos="6480"/>
        </w:tabs>
        <w:ind w:left="6480" w:hanging="360"/>
      </w:pPr>
    </w:lvl>
  </w:abstractNum>
  <w:abstractNum w:abstractNumId="4">
    <w:nsid w:val="76707D2F"/>
    <w:multiLevelType w:val="multilevel"/>
    <w:tmpl w:val="9370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BB66AE"/>
    <w:multiLevelType w:val="hybridMultilevel"/>
    <w:tmpl w:val="CE008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61"/>
    <w:rsid w:val="000959B1"/>
    <w:rsid w:val="001221C0"/>
    <w:rsid w:val="00347E36"/>
    <w:rsid w:val="003644EE"/>
    <w:rsid w:val="003A59C6"/>
    <w:rsid w:val="003F5827"/>
    <w:rsid w:val="00406E5C"/>
    <w:rsid w:val="004B0AC3"/>
    <w:rsid w:val="005F2CE6"/>
    <w:rsid w:val="006025BC"/>
    <w:rsid w:val="007426F1"/>
    <w:rsid w:val="00884BD1"/>
    <w:rsid w:val="00975A61"/>
    <w:rsid w:val="00B7080D"/>
    <w:rsid w:val="00B739E0"/>
    <w:rsid w:val="00BD0BED"/>
    <w:rsid w:val="00F44E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58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75A61"/>
    <w:pPr>
      <w:spacing w:before="100" w:beforeAutospacing="1" w:after="225"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75A61"/>
    <w:rPr>
      <w:color w:val="0000FF" w:themeColor="hyperlink"/>
      <w:u w:val="single"/>
    </w:rPr>
  </w:style>
  <w:style w:type="paragraph" w:styleId="Listenabsatz">
    <w:name w:val="List Paragraph"/>
    <w:basedOn w:val="Standard"/>
    <w:uiPriority w:val="34"/>
    <w:qFormat/>
    <w:rsid w:val="00975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58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75A61"/>
    <w:pPr>
      <w:spacing w:before="100" w:beforeAutospacing="1" w:after="225"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75A61"/>
    <w:rPr>
      <w:color w:val="0000FF" w:themeColor="hyperlink"/>
      <w:u w:val="single"/>
    </w:rPr>
  </w:style>
  <w:style w:type="paragraph" w:styleId="Listenabsatz">
    <w:name w:val="List Paragraph"/>
    <w:basedOn w:val="Standard"/>
    <w:uiPriority w:val="34"/>
    <w:qFormat/>
    <w:rsid w:val="00975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76454">
      <w:bodyDiv w:val="1"/>
      <w:marLeft w:val="0"/>
      <w:marRight w:val="0"/>
      <w:marTop w:val="0"/>
      <w:marBottom w:val="0"/>
      <w:divBdr>
        <w:top w:val="none" w:sz="0" w:space="0" w:color="auto"/>
        <w:left w:val="none" w:sz="0" w:space="0" w:color="auto"/>
        <w:bottom w:val="none" w:sz="0" w:space="0" w:color="auto"/>
        <w:right w:val="none" w:sz="0" w:space="0" w:color="auto"/>
      </w:divBdr>
      <w:divsChild>
        <w:div w:id="926572231">
          <w:marLeft w:val="562"/>
          <w:marRight w:val="0"/>
          <w:marTop w:val="288"/>
          <w:marBottom w:val="0"/>
          <w:divBdr>
            <w:top w:val="none" w:sz="0" w:space="0" w:color="auto"/>
            <w:left w:val="none" w:sz="0" w:space="0" w:color="auto"/>
            <w:bottom w:val="none" w:sz="0" w:space="0" w:color="auto"/>
            <w:right w:val="none" w:sz="0" w:space="0" w:color="auto"/>
          </w:divBdr>
        </w:div>
        <w:div w:id="592904861">
          <w:marLeft w:val="562"/>
          <w:marRight w:val="0"/>
          <w:marTop w:val="288"/>
          <w:marBottom w:val="0"/>
          <w:divBdr>
            <w:top w:val="none" w:sz="0" w:space="0" w:color="auto"/>
            <w:left w:val="none" w:sz="0" w:space="0" w:color="auto"/>
            <w:bottom w:val="none" w:sz="0" w:space="0" w:color="auto"/>
            <w:right w:val="none" w:sz="0" w:space="0" w:color="auto"/>
          </w:divBdr>
        </w:div>
        <w:div w:id="1084377122">
          <w:marLeft w:val="562"/>
          <w:marRight w:val="0"/>
          <w:marTop w:val="288"/>
          <w:marBottom w:val="0"/>
          <w:divBdr>
            <w:top w:val="none" w:sz="0" w:space="0" w:color="auto"/>
            <w:left w:val="none" w:sz="0" w:space="0" w:color="auto"/>
            <w:bottom w:val="none" w:sz="0" w:space="0" w:color="auto"/>
            <w:right w:val="none" w:sz="0" w:space="0" w:color="auto"/>
          </w:divBdr>
        </w:div>
        <w:div w:id="1734811529">
          <w:marLeft w:val="562"/>
          <w:marRight w:val="0"/>
          <w:marTop w:val="288"/>
          <w:marBottom w:val="0"/>
          <w:divBdr>
            <w:top w:val="none" w:sz="0" w:space="0" w:color="auto"/>
            <w:left w:val="none" w:sz="0" w:space="0" w:color="auto"/>
            <w:bottom w:val="none" w:sz="0" w:space="0" w:color="auto"/>
            <w:right w:val="none" w:sz="0" w:space="0" w:color="auto"/>
          </w:divBdr>
        </w:div>
        <w:div w:id="1684167283">
          <w:marLeft w:val="562"/>
          <w:marRight w:val="0"/>
          <w:marTop w:val="288"/>
          <w:marBottom w:val="0"/>
          <w:divBdr>
            <w:top w:val="none" w:sz="0" w:space="0" w:color="auto"/>
            <w:left w:val="none" w:sz="0" w:space="0" w:color="auto"/>
            <w:bottom w:val="none" w:sz="0" w:space="0" w:color="auto"/>
            <w:right w:val="none" w:sz="0" w:space="0" w:color="auto"/>
          </w:divBdr>
        </w:div>
      </w:divsChild>
    </w:div>
    <w:div w:id="440422562">
      <w:bodyDiv w:val="1"/>
      <w:marLeft w:val="0"/>
      <w:marRight w:val="0"/>
      <w:marTop w:val="0"/>
      <w:marBottom w:val="0"/>
      <w:divBdr>
        <w:top w:val="none" w:sz="0" w:space="0" w:color="auto"/>
        <w:left w:val="none" w:sz="0" w:space="0" w:color="auto"/>
        <w:bottom w:val="none" w:sz="0" w:space="0" w:color="auto"/>
        <w:right w:val="none" w:sz="0" w:space="0" w:color="auto"/>
      </w:divBdr>
      <w:divsChild>
        <w:div w:id="1688676859">
          <w:marLeft w:val="0"/>
          <w:marRight w:val="0"/>
          <w:marTop w:val="0"/>
          <w:marBottom w:val="0"/>
          <w:divBdr>
            <w:top w:val="none" w:sz="0" w:space="0" w:color="auto"/>
            <w:left w:val="none" w:sz="0" w:space="0" w:color="auto"/>
            <w:bottom w:val="none" w:sz="0" w:space="0" w:color="auto"/>
            <w:right w:val="none" w:sz="0" w:space="0" w:color="auto"/>
          </w:divBdr>
          <w:divsChild>
            <w:div w:id="11314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3084">
      <w:bodyDiv w:val="1"/>
      <w:marLeft w:val="0"/>
      <w:marRight w:val="0"/>
      <w:marTop w:val="0"/>
      <w:marBottom w:val="0"/>
      <w:divBdr>
        <w:top w:val="none" w:sz="0" w:space="0" w:color="auto"/>
        <w:left w:val="none" w:sz="0" w:space="0" w:color="auto"/>
        <w:bottom w:val="none" w:sz="0" w:space="0" w:color="auto"/>
        <w:right w:val="none" w:sz="0" w:space="0" w:color="auto"/>
      </w:divBdr>
    </w:div>
    <w:div w:id="1579049643">
      <w:bodyDiv w:val="1"/>
      <w:marLeft w:val="0"/>
      <w:marRight w:val="0"/>
      <w:marTop w:val="0"/>
      <w:marBottom w:val="0"/>
      <w:divBdr>
        <w:top w:val="none" w:sz="0" w:space="0" w:color="auto"/>
        <w:left w:val="none" w:sz="0" w:space="0" w:color="auto"/>
        <w:bottom w:val="none" w:sz="0" w:space="0" w:color="auto"/>
        <w:right w:val="none" w:sz="0" w:space="0" w:color="auto"/>
      </w:divBdr>
      <w:divsChild>
        <w:div w:id="1396003148">
          <w:marLeft w:val="0"/>
          <w:marRight w:val="0"/>
          <w:marTop w:val="0"/>
          <w:marBottom w:val="0"/>
          <w:divBdr>
            <w:top w:val="none" w:sz="0" w:space="0" w:color="auto"/>
            <w:left w:val="none" w:sz="0" w:space="0" w:color="auto"/>
            <w:bottom w:val="none" w:sz="0" w:space="0" w:color="auto"/>
            <w:right w:val="none" w:sz="0" w:space="0" w:color="auto"/>
          </w:divBdr>
          <w:divsChild>
            <w:div w:id="18269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4436">
      <w:bodyDiv w:val="1"/>
      <w:marLeft w:val="0"/>
      <w:marRight w:val="0"/>
      <w:marTop w:val="0"/>
      <w:marBottom w:val="0"/>
      <w:divBdr>
        <w:top w:val="none" w:sz="0" w:space="0" w:color="auto"/>
        <w:left w:val="none" w:sz="0" w:space="0" w:color="auto"/>
        <w:bottom w:val="none" w:sz="0" w:space="0" w:color="auto"/>
        <w:right w:val="none" w:sz="0" w:space="0" w:color="auto"/>
      </w:divBdr>
    </w:div>
    <w:div w:id="1880120908">
      <w:bodyDiv w:val="1"/>
      <w:marLeft w:val="0"/>
      <w:marRight w:val="0"/>
      <w:marTop w:val="0"/>
      <w:marBottom w:val="0"/>
      <w:divBdr>
        <w:top w:val="none" w:sz="0" w:space="0" w:color="auto"/>
        <w:left w:val="none" w:sz="0" w:space="0" w:color="auto"/>
        <w:bottom w:val="none" w:sz="0" w:space="0" w:color="auto"/>
        <w:right w:val="none" w:sz="0" w:space="0" w:color="auto"/>
      </w:divBdr>
      <w:divsChild>
        <w:div w:id="644285663">
          <w:marLeft w:val="547"/>
          <w:marRight w:val="0"/>
          <w:marTop w:val="288"/>
          <w:marBottom w:val="0"/>
          <w:divBdr>
            <w:top w:val="none" w:sz="0" w:space="0" w:color="auto"/>
            <w:left w:val="none" w:sz="0" w:space="0" w:color="auto"/>
            <w:bottom w:val="none" w:sz="0" w:space="0" w:color="auto"/>
            <w:right w:val="none" w:sz="0" w:space="0" w:color="auto"/>
          </w:divBdr>
        </w:div>
        <w:div w:id="1655522424">
          <w:marLeft w:val="547"/>
          <w:marRight w:val="0"/>
          <w:marTop w:val="288"/>
          <w:marBottom w:val="0"/>
          <w:divBdr>
            <w:top w:val="none" w:sz="0" w:space="0" w:color="auto"/>
            <w:left w:val="none" w:sz="0" w:space="0" w:color="auto"/>
            <w:bottom w:val="none" w:sz="0" w:space="0" w:color="auto"/>
            <w:right w:val="none" w:sz="0" w:space="0" w:color="auto"/>
          </w:divBdr>
        </w:div>
        <w:div w:id="1472019486">
          <w:marLeft w:val="547"/>
          <w:marRight w:val="0"/>
          <w:marTop w:val="28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ie-linke.de/nc/politik/aktionen/solidaritaetsaktionen-zur-tarifrunde-der-sozial-und-erziehungsdienste-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ziale-berufe-aufwerten.de/information/berufsprofi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dc:creator>
  <cp:lastModifiedBy>Vollert</cp:lastModifiedBy>
  <cp:revision>2</cp:revision>
  <dcterms:created xsi:type="dcterms:W3CDTF">2015-04-26T19:12:00Z</dcterms:created>
  <dcterms:modified xsi:type="dcterms:W3CDTF">2015-04-26T19:12:00Z</dcterms:modified>
</cp:coreProperties>
</file>